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D1F5" w14:textId="2D6FB25F" w:rsidR="00F30A2A" w:rsidRDefault="00162D20" w:rsidP="003B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162D20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 xml:space="preserve">Bolivia </w:t>
      </w:r>
      <w:r w:rsidR="00703A54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M</w:t>
      </w:r>
      <w:r w:rsidRPr="00162D20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ust Allow the Truth Be Revealed About Human Rights Violations</w:t>
      </w:r>
    </w:p>
    <w:p w14:paraId="00AEC246" w14:textId="77777777" w:rsidR="00162D20" w:rsidRPr="003B2C54" w:rsidRDefault="00162D20" w:rsidP="003B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  <w:lang w:val="en-US"/>
        </w:rPr>
      </w:pPr>
    </w:p>
    <w:p w14:paraId="4F3F7C3F" w14:textId="1193F080" w:rsidR="00F30A2A" w:rsidRDefault="004B3DBF" w:rsidP="003B2C5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val="en-US"/>
        </w:rPr>
      </w:pPr>
      <w:r w:rsidRPr="003B2C54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Joint statement </w:t>
      </w:r>
      <w:r w:rsidR="00A929E0">
        <w:rPr>
          <w:rFonts w:ascii="Times New Roman" w:eastAsia="Times New Roman" w:hAnsi="Times New Roman" w:cs="Times New Roman"/>
          <w:bCs/>
          <w:szCs w:val="20"/>
          <w:lang w:val="en-US"/>
        </w:rPr>
        <w:t>from</w:t>
      </w:r>
      <w:r w:rsidR="00703A54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 Human Rights organizations </w:t>
      </w:r>
      <w:r w:rsidRPr="003B2C54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about the Bolivian government’s veto of </w:t>
      </w:r>
      <w:r w:rsidR="00F30A2A">
        <w:rPr>
          <w:rFonts w:ascii="Times New Roman" w:eastAsia="Times New Roman" w:hAnsi="Times New Roman" w:cs="Times New Roman"/>
          <w:bCs/>
          <w:szCs w:val="20"/>
          <w:lang w:val="en-US"/>
        </w:rPr>
        <w:t>two</w:t>
      </w:r>
      <w:r w:rsidR="00F30A2A" w:rsidRPr="003B2C54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 </w:t>
      </w:r>
      <w:r w:rsidR="00703A54">
        <w:rPr>
          <w:rFonts w:ascii="Times New Roman" w:eastAsia="Times New Roman" w:hAnsi="Times New Roman" w:cs="Times New Roman"/>
          <w:bCs/>
          <w:szCs w:val="20"/>
          <w:lang w:val="en-US"/>
        </w:rPr>
        <w:t>members of the Inter-A</w:t>
      </w:r>
      <w:r w:rsidRPr="003B2C54">
        <w:rPr>
          <w:rFonts w:ascii="Times New Roman" w:eastAsia="Times New Roman" w:hAnsi="Times New Roman" w:cs="Times New Roman"/>
          <w:bCs/>
          <w:szCs w:val="20"/>
          <w:lang w:val="en-US"/>
        </w:rPr>
        <w:t>merican Commission on Human Rights</w:t>
      </w:r>
      <w:r w:rsidR="00DC7383" w:rsidRPr="003B2C54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’ </w:t>
      </w:r>
      <w:r w:rsidR="00697496" w:rsidRPr="003B2C54">
        <w:rPr>
          <w:rFonts w:ascii="Times New Roman" w:eastAsia="Times New Roman" w:hAnsi="Times New Roman" w:cs="Times New Roman"/>
          <w:bCs/>
          <w:szCs w:val="20"/>
          <w:lang w:val="en-US"/>
        </w:rPr>
        <w:t>Independent Experts</w:t>
      </w:r>
      <w:r w:rsidR="00D82EB6">
        <w:rPr>
          <w:rFonts w:ascii="Times New Roman" w:eastAsia="Times New Roman" w:hAnsi="Times New Roman" w:cs="Times New Roman"/>
          <w:bCs/>
          <w:szCs w:val="20"/>
          <w:lang w:val="en-US"/>
        </w:rPr>
        <w:t xml:space="preserve"> Group</w:t>
      </w:r>
    </w:p>
    <w:p w14:paraId="40FC75A7" w14:textId="77777777" w:rsidR="00F30A2A" w:rsidRDefault="00F30A2A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CA753B" w14:textId="66E50BBD" w:rsidR="004B3DBF" w:rsidRDefault="0078707F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Friday, February 21, Bolivia’s acting minister of justice, Alvaro Coimbra, announced that his government was vetoing two members of the Interdisciplinary </w:t>
      </w:r>
      <w:r w:rsidR="00697496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of Independent Experts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(GIEI), Patricia Tappatá Valdez y Juan Méndez, </w:t>
      </w:r>
      <w:r w:rsid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who are </w:t>
      </w:r>
      <w:r w:rsidR="00DC7383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high-level technical professionals with </w:t>
      </w:r>
      <w:r w:rsidR="001011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respected track records defending </w:t>
      </w:r>
      <w:r w:rsidR="00DC7383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human rights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D400821" w14:textId="77777777" w:rsidR="00F30A2A" w:rsidRPr="00DC7383" w:rsidRDefault="00F30A2A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C5C53D" w14:textId="62492A28" w:rsidR="00DC7383" w:rsidRDefault="00DC7383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GIEI was created on December 18, 2019, 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an </w:t>
      </w:r>
      <w:hyperlink r:id="rId8" w:history="1">
        <w:r w:rsidRPr="00DC73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agreement between the Inter-American Commission on Human Rights </w:t>
        </w:r>
        <w:r w:rsidR="001C424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(IACHR) </w:t>
        </w:r>
        <w:r w:rsidRPr="00DC73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and the Bolivian government</w:t>
        </w:r>
      </w:hyperlink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 a </w:t>
      </w:r>
      <w:r w:rsidR="003B2C54">
        <w:rPr>
          <w:rFonts w:ascii="Times New Roman" w:eastAsia="Times New Roman" w:hAnsi="Times New Roman" w:cs="Times New Roman"/>
          <w:sz w:val="24"/>
          <w:szCs w:val="24"/>
          <w:lang w:val="en-US"/>
        </w:rPr>
        <w:t>Commission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visit </w:t>
      </w:r>
      <w:hyperlink r:id="rId9" w:history="1">
        <w:r w:rsidRPr="000B60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confirmed the existence of human rights violations</w:t>
        </w:r>
      </w:hyperlink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mission of the Interdisciplinary Group is to support national institutions </w:t>
      </w:r>
      <w:r w:rsidR="005B7C3B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investigat</w:t>
      </w:r>
      <w:r w:rsidR="005B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sanction, and </w:t>
      </w:r>
      <w:r w:rsidR="005B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provide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reparations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victims of these violations,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which occurred between September 1 and December 31, 2019</w:t>
      </w:r>
      <w:r w:rsidR="00F30A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country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first point of the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establishes that the GIEI will be “composed of four 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appointed by the IACHR.”</w:t>
      </w:r>
    </w:p>
    <w:p w14:paraId="0A697864" w14:textId="77777777" w:rsidR="00F30A2A" w:rsidRDefault="00F30A2A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3A16ED" w14:textId="3968DBFA" w:rsidR="00F30A2A" w:rsidRDefault="00005C40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>This was not the first time that the Commission</w:t>
      </w:r>
      <w:r w:rsidR="00653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enacted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mechanism. The first GIEI was created in 2014 to support investigations into missing </w:t>
      </w:r>
      <w:r w:rsidR="00281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students </w:t>
      </w:r>
      <w:r w:rsidR="000B6097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Ayotzinapa, Mexico. In 2018, a new GIEI collaborated in the investigation of acts of violence that occurred between April and May of that year, in Nicaragua. As in the current </w:t>
      </w:r>
      <w:r w:rsidR="00D05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Bolivian 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case, both Interdisciplinary Groups 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>arose from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agreements between the Commission an</w:t>
      </w:r>
      <w:r w:rsidR="00517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6853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host </w:t>
      </w:r>
      <w:r w:rsidR="005172E4">
        <w:rPr>
          <w:rFonts w:ascii="Times New Roman" w:eastAsia="Times New Roman" w:hAnsi="Times New Roman" w:cs="Times New Roman"/>
          <w:sz w:val="24"/>
          <w:szCs w:val="24"/>
          <w:lang w:val="en-US"/>
        </w:rPr>
        <w:t>governments. The GIEI has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been a fundamental tool in the region to respond to </w:t>
      </w:r>
      <w:r w:rsidR="003B2C54">
        <w:rPr>
          <w:rFonts w:ascii="Times New Roman" w:eastAsia="Times New Roman" w:hAnsi="Times New Roman" w:cs="Times New Roman"/>
          <w:sz w:val="24"/>
          <w:szCs w:val="24"/>
          <w:lang w:val="en-US"/>
        </w:rPr>
        <w:t>gross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human rights 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violations when, for different reasons, the State is 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>able to ensure the right to the truth, justice</w:t>
      </w:r>
      <w:r w:rsidR="0028129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05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reparation of the direct victims and society.</w:t>
      </w:r>
    </w:p>
    <w:p w14:paraId="742B79C1" w14:textId="77777777" w:rsidR="00005C40" w:rsidRDefault="00005C40" w:rsidP="003B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106C6E" w14:textId="550712D6" w:rsidR="00A85BF9" w:rsidRDefault="0078707F" w:rsidP="00A8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The Bolivian government's</w:t>
      </w:r>
      <w:r w:rsidR="004B3DBF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move, </w:t>
      </w:r>
      <w:hyperlink r:id="rId10" w:history="1">
        <w:r w:rsidR="004B3DBF" w:rsidRPr="00DC73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 month after the formal announcement</w:t>
        </w:r>
      </w:hyperlink>
      <w:r w:rsidR="004B3DBF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expert groups’ members, is inappropriate and</w:t>
      </w:r>
      <w:r w:rsidR="00213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3DBF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fails to recognize the Inter</w:t>
      </w:r>
      <w:r w:rsidR="00162D20">
        <w:rPr>
          <w:rFonts w:ascii="Times New Roman" w:eastAsia="Times New Roman" w:hAnsi="Times New Roman" w:cs="Times New Roman"/>
          <w:sz w:val="24"/>
          <w:szCs w:val="24"/>
          <w:lang w:val="en-US"/>
        </w:rPr>
        <w:t>-A</w:t>
      </w:r>
      <w:r w:rsidR="004B3DBF" w:rsidRPr="00DC7383">
        <w:rPr>
          <w:rFonts w:ascii="Times New Roman" w:eastAsia="Times New Roman" w:hAnsi="Times New Roman" w:cs="Times New Roman"/>
          <w:sz w:val="24"/>
          <w:szCs w:val="24"/>
          <w:lang w:val="en-US"/>
        </w:rPr>
        <w:t>merican Commission’s autonomy as an independent oversight body.</w:t>
      </w:r>
      <w:r w:rsid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424B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successful, it can result in </w:t>
      </w:r>
      <w:r w:rsid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1C424B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obstruction, </w:t>
      </w:r>
      <w:r w:rsidR="000B6097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>postponement</w:t>
      </w:r>
      <w:r w:rsidR="001C424B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</w:t>
      </w:r>
      <w:r w:rsidR="000B6097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impediment </w:t>
      </w:r>
      <w:r w:rsidR="001C424B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start of the group's work, in violation of the good faith agreement signed with the IACHR. Finally, it reveals </w:t>
      </w:r>
      <w:r w:rsidR="00F6316F">
        <w:rPr>
          <w:rFonts w:ascii="Times New Roman" w:eastAsia="Times New Roman" w:hAnsi="Times New Roman" w:cs="Times New Roman"/>
          <w:sz w:val="24"/>
          <w:szCs w:val="24"/>
          <w:lang w:val="en-US"/>
        </w:rPr>
        <w:t>a lack</w:t>
      </w:r>
      <w:r w:rsidR="001C424B" w:rsidRPr="001C42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commitment to the victims of serious human rights violations and </w:t>
      </w:r>
      <w:r w:rsidR="00653A19">
        <w:rPr>
          <w:rFonts w:ascii="Times New Roman" w:eastAsia="Times New Roman" w:hAnsi="Times New Roman" w:cs="Times New Roman"/>
          <w:sz w:val="24"/>
          <w:szCs w:val="24"/>
          <w:lang w:val="en-US"/>
        </w:rPr>
        <w:t>clarification of the facts.</w:t>
      </w:r>
    </w:p>
    <w:p w14:paraId="0B6A7057" w14:textId="77777777" w:rsidR="00A85BF9" w:rsidRPr="00A85BF9" w:rsidRDefault="00A85BF9" w:rsidP="00A8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1C8609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bookmarkStart w:id="0" w:name="_gjdgxs" w:colFirst="0" w:colLast="0"/>
      <w:bookmarkEnd w:id="0"/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Abogadas y Abogados para la Justicia y los Derechos Humanos, A.C. de Mexico</w:t>
      </w:r>
    </w:p>
    <w:p w14:paraId="504EEB73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Andean Information Network (Bolivia)</w:t>
      </w:r>
    </w:p>
    <w:p w14:paraId="7EAB6EFE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Asociación Pro Derechos Humanos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– APRPDEH </w:t>
      </w: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(Perú)</w:t>
      </w:r>
    </w:p>
    <w:p w14:paraId="11CE0CC6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Asociación de </w:t>
      </w:r>
      <w:r w:rsidRPr="007A7D2A">
        <w:rPr>
          <w:rFonts w:ascii="Times New Roman" w:eastAsia="Times New Roman" w:hAnsi="Times New Roman" w:cs="Times New Roman"/>
          <w:sz w:val="24"/>
          <w:szCs w:val="24"/>
          <w:lang w:val="es-419"/>
        </w:rPr>
        <w:t>Familiares Detenidos Desaparecidos y Mártires por la Liberación Nacional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– ASOFAMD (Bolivia) </w:t>
      </w:r>
    </w:p>
    <w:p w14:paraId="28CCBD35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Bolivia.Plurinacional.CH (Suiza)</w:t>
      </w:r>
    </w:p>
    <w:p w14:paraId="51835359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Centro de Documentación en Derechos Humanos “Segundo Montes Mozo S.J.” (Ecuador)</w:t>
      </w:r>
    </w:p>
    <w:p w14:paraId="362166E8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lastRenderedPageBreak/>
        <w:t>Centro de Estudios Legales y Sociales – CELS (Argentina)</w:t>
      </w:r>
    </w:p>
    <w:p w14:paraId="3A75A980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Centro por la Justicia y el Derecho Internacio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nal - </w:t>
      </w: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CEJIL</w:t>
      </w:r>
    </w:p>
    <w:p w14:paraId="4EF45776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Centro de Políticas Públicas y Derechos Humanos - Perú EQUIDAD</w:t>
      </w:r>
    </w:p>
    <w:p w14:paraId="0ECC1A0B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Centro Regional de Derechos Humanos y Justica de Género: Corporación Humanas (Chile)</w:t>
      </w:r>
    </w:p>
    <w:p w14:paraId="470FD91C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Colectivo de Abogados José Alvear Restrepo (Colombia)</w:t>
      </w:r>
    </w:p>
    <w:p w14:paraId="4608DB17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Colectivo de Derechos Humanos Ni</w:t>
      </w:r>
      <w:r w:rsidRPr="004F1E4A">
        <w:rPr>
          <w:rFonts w:ascii="Times New Roman" w:eastAsia="Times New Roman" w:hAnsi="Times New Roman" w:cs="Times New Roman"/>
          <w:sz w:val="24"/>
          <w:szCs w:val="24"/>
        </w:rPr>
        <w:t>caragua Nunca Más</w:t>
      </w:r>
    </w:p>
    <w:p w14:paraId="5CC9EBFA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BF4A6A">
        <w:rPr>
          <w:rFonts w:ascii="Times New Roman" w:eastAsia="Times New Roman" w:hAnsi="Times New Roman" w:cs="Times New Roman"/>
          <w:sz w:val="24"/>
          <w:szCs w:val="24"/>
        </w:rPr>
        <w:t>Comisión Colombiana de Juristas</w:t>
      </w:r>
    </w:p>
    <w:p w14:paraId="496EC1DE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Comisión Ecuménica de Derechos Humanos (Ecuador)</w:t>
      </w:r>
    </w:p>
    <w:p w14:paraId="391038A4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Comisión Mexicana de Defensa y Promoción de los Derechos Humanos</w:t>
      </w:r>
    </w:p>
    <w:p w14:paraId="3E59C0FF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iCs/>
          <w:sz w:val="24"/>
          <w:szCs w:val="24"/>
          <w:lang w:val="es-419"/>
        </w:rPr>
        <w:t>Comité de América Latina y El Caribe para</w:t>
      </w:r>
      <w:r>
        <w:rPr>
          <w:rFonts w:ascii="Times New Roman" w:eastAsia="Times New Roman" w:hAnsi="Times New Roman" w:cs="Times New Roman"/>
          <w:iCs/>
          <w:sz w:val="24"/>
          <w:szCs w:val="24"/>
          <w:lang w:val="es-419"/>
        </w:rPr>
        <w:t xml:space="preserve"> la Defensa de</w:t>
      </w:r>
      <w:r w:rsidRPr="00345153">
        <w:rPr>
          <w:rFonts w:ascii="Times New Roman" w:eastAsia="Times New Roman" w:hAnsi="Times New Roman" w:cs="Times New Roman"/>
          <w:iCs/>
          <w:sz w:val="24"/>
          <w:szCs w:val="24"/>
          <w:lang w:val="es-419"/>
        </w:rPr>
        <w:t xml:space="preserve"> los Derechos de las Mujeres, CLADEM</w:t>
      </w:r>
    </w:p>
    <w:p w14:paraId="144DD32D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Comité de Familiares de Detenidos Desaparecidos en Honduras</w:t>
      </w:r>
    </w:p>
    <w:p w14:paraId="08AB2557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Conectas Direitos Humanos (Brasil)</w:t>
      </w:r>
    </w:p>
    <w:p w14:paraId="28C432BA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Convergencia por los Derechos Humanos - CAFCA, CALDH, CIIDH, ECAP, ICCPG, ODHAG, SEDEM, UDEFEGUA, UNAMG (Guatemala)</w:t>
      </w:r>
    </w:p>
    <w:p w14:paraId="09DAE549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Corporación Jurídica Libertad (Colombia) </w:t>
      </w:r>
    </w:p>
    <w:p w14:paraId="2D9AE196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Centro de Investigación Drogas y Derechos Humanos (Perú)</w:t>
      </w:r>
    </w:p>
    <w:p w14:paraId="29CCF695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Defensa de Niñas y Niños – Internacional - DNI Costa Rica</w:t>
      </w:r>
    </w:p>
    <w:p w14:paraId="371C89B9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Equipo de Reflexión, Investigación y Comunicación - Compañía de Jesús en Honduras</w:t>
      </w:r>
    </w:p>
    <w:p w14:paraId="5CDC3EA5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821C3">
        <w:rPr>
          <w:rFonts w:ascii="Times New Roman" w:eastAsia="Times New Roman" w:hAnsi="Times New Roman" w:cs="Times New Roman"/>
          <w:sz w:val="24"/>
          <w:szCs w:val="24"/>
          <w:lang w:val="es-419"/>
        </w:rPr>
        <w:t>EarthRights International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</w:p>
    <w:p w14:paraId="085C21E0" w14:textId="77777777" w:rsidR="00A85BF9" w:rsidRPr="00B95E37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FUNDAR </w:t>
      </w:r>
      <w:r w:rsidRPr="00B95E37">
        <w:rPr>
          <w:rFonts w:ascii="Times New Roman" w:eastAsia="Times New Roman" w:hAnsi="Times New Roman" w:cs="Times New Roman"/>
          <w:sz w:val="24"/>
          <w:szCs w:val="24"/>
          <w:lang w:val="es-419"/>
        </w:rPr>
        <w:t>Centro de Análisis e Investigación (México)</w:t>
      </w:r>
    </w:p>
    <w:p w14:paraId="518C515C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INSGENAR, Instituto de Genero, Derecho y Desarrollo de Rosario (Argentina)</w:t>
      </w:r>
    </w:p>
    <w:p w14:paraId="0F1A1F1A" w14:textId="77777777" w:rsidR="00A85BF9" w:rsidRPr="009672A5" w:rsidRDefault="00A85BF9" w:rsidP="00A85BF9">
      <w:pPr>
        <w:pStyle w:val="PargrafodaLista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A5">
        <w:rPr>
          <w:rFonts w:ascii="Times New Roman" w:eastAsia="Times New Roman" w:hAnsi="Times New Roman" w:cs="Times New Roman"/>
          <w:bCs/>
          <w:sz w:val="24"/>
          <w:szCs w:val="24"/>
        </w:rPr>
        <w:t>Instituto Vladimir Herzog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(Brasil)</w:t>
      </w:r>
    </w:p>
    <w:p w14:paraId="7827D267" w14:textId="77777777" w:rsidR="00A85BF9" w:rsidRPr="003034DF" w:rsidRDefault="00A85BF9" w:rsidP="00A85BF9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 w:rsidRPr="003034DF">
        <w:rPr>
          <w:rFonts w:ascii="Times New Roman" w:eastAsia="Times New Roman" w:hAnsi="Times New Roman" w:cs="Times New Roman"/>
          <w:bCs/>
          <w:sz w:val="24"/>
          <w:szCs w:val="24"/>
          <w:lang w:val="en-GB" w:eastAsia="pt-BR"/>
        </w:rPr>
        <w:t>International Institute on Race, Equality and Human Rights (Estados Unidos)</w:t>
      </w:r>
    </w:p>
    <w:p w14:paraId="2ABFAED5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Intercambios Asociación Civil (Argentina)</w:t>
      </w:r>
    </w:p>
    <w:p w14:paraId="16A2ED22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034DF">
        <w:rPr>
          <w:rFonts w:ascii="Times New Roman" w:eastAsia="Times New Roman" w:hAnsi="Times New Roman" w:cs="Times New Roman"/>
          <w:sz w:val="24"/>
          <w:szCs w:val="24"/>
          <w:lang w:val="en-GB"/>
        </w:rPr>
        <w:t>International Human Rights Clinic at Harvard Law School (Estados Unidos)</w:t>
      </w:r>
    </w:p>
    <w:p w14:paraId="036FFD55" w14:textId="77777777" w:rsidR="00A85BF9" w:rsidRPr="003034DF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Observatorio Ciudadano (Chile)</w:t>
      </w:r>
    </w:p>
    <w:p w14:paraId="7A566065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Organización Mundial Contra la Tortura (OMCT)</w:t>
      </w:r>
    </w:p>
    <w:p w14:paraId="5EBCFD92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Paz y Esperanza (Perú)</w:t>
      </w:r>
    </w:p>
    <w:p w14:paraId="1358C60C" w14:textId="77777777" w:rsidR="00A85BF9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F42672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Proyecto de Derechos Económicos, Sociales y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Culturales - ProDESC (México)</w:t>
      </w:r>
    </w:p>
    <w:p w14:paraId="4FB28570" w14:textId="77777777" w:rsidR="00A85BF9" w:rsidRPr="0065488A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65488A"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 xml:space="preserve">Proyecto sobre Organización, Desarrollo, Educación e Investigación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 xml:space="preserve">– </w:t>
      </w:r>
      <w:r w:rsidRPr="0065488A"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 xml:space="preserve">DER </w:t>
      </w:r>
      <w:r w:rsidRPr="0065488A">
        <w:rPr>
          <w:rFonts w:ascii="Times New Roman" w:eastAsia="Times New Roman" w:hAnsi="Times New Roman" w:cs="Times New Roman"/>
          <w:sz w:val="24"/>
          <w:szCs w:val="24"/>
          <w:lang w:val="es-419"/>
        </w:rPr>
        <w:t>(México)</w:t>
      </w:r>
    </w:p>
    <w:p w14:paraId="0EB5F3AE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034DF">
        <w:rPr>
          <w:rFonts w:ascii="Times New Roman" w:eastAsia="Times New Roman" w:hAnsi="Times New Roman" w:cs="Times New Roman"/>
          <w:sz w:val="24"/>
          <w:szCs w:val="24"/>
          <w:lang w:val="es-419"/>
        </w:rPr>
        <w:t>Red en Defensa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de los Derechos Digitales - R3D (México)</w:t>
      </w:r>
    </w:p>
    <w:p w14:paraId="75521374" w14:textId="77777777" w:rsidR="00A85BF9" w:rsidRPr="003034DF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Red por los Derechos de la Infancia en México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– REDIM</w:t>
      </w:r>
    </w:p>
    <w:p w14:paraId="68C140A6" w14:textId="77777777" w:rsidR="00A85BF9" w:rsidRPr="003034DF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034DF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Robert F. Kennedy Human Rights (Estados Unidos)</w:t>
      </w:r>
    </w:p>
    <w:p w14:paraId="58DA15B7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Terra de Direitos (Brasil) </w:t>
      </w:r>
    </w:p>
    <w:p w14:paraId="417FFF86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Washington Office on Latin America – WOLA (Estados Unidos) </w:t>
      </w:r>
    </w:p>
    <w:p w14:paraId="463AD142" w14:textId="77777777" w:rsidR="00A85BF9" w:rsidRDefault="00A85BF9" w:rsidP="00A85BF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737974A" w14:textId="6CE0249B" w:rsidR="00AD3AB8" w:rsidRDefault="00A85BF9" w:rsidP="00AD3AB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D3AB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Former members</w:t>
      </w:r>
      <w:r w:rsidR="00AD3AB8" w:rsidRPr="00AD3AB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of the Inter-American Commission on Human Rights</w:t>
      </w:r>
      <w:r w:rsidR="00AD3AB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14:paraId="344401B2" w14:textId="23DF500E" w:rsidR="00A85BF9" w:rsidRPr="00AD3AB8" w:rsidRDefault="00A85BF9" w:rsidP="00AD3AB8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3AB8">
        <w:rPr>
          <w:rFonts w:ascii="Times New Roman" w:eastAsia="Times New Roman" w:hAnsi="Times New Roman" w:cs="Times New Roman"/>
          <w:iCs/>
          <w:sz w:val="24"/>
          <w:szCs w:val="24"/>
        </w:rPr>
        <w:t>Carlos Ayala</w:t>
      </w:r>
      <w:r w:rsidRPr="00AD3AB8">
        <w:rPr>
          <w:rFonts w:ascii="Times New Roman" w:eastAsia="Times New Roman" w:hAnsi="Times New Roman" w:cs="Times New Roman"/>
          <w:sz w:val="24"/>
          <w:szCs w:val="24"/>
        </w:rPr>
        <w:t xml:space="preserve"> Corao</w:t>
      </w:r>
    </w:p>
    <w:p w14:paraId="3001E2D4" w14:textId="234743F5" w:rsidR="00A85BF9" w:rsidRPr="00D64076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Former President, IACHR</w:t>
      </w:r>
    </w:p>
    <w:p w14:paraId="5367BEB3" w14:textId="77777777" w:rsid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4E0BB124" w14:textId="77777777" w:rsidR="00A85BF9" w:rsidRPr="00B15C11" w:rsidRDefault="00A85BF9" w:rsidP="00A85BF9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Florentín Meléndez </w:t>
      </w:r>
    </w:p>
    <w:p w14:paraId="188153BD" w14:textId="0B61763E" w:rsidR="00A85BF9" w:rsidRPr="004A1BD7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1BD7">
        <w:rPr>
          <w:rFonts w:ascii="Times New Roman" w:eastAsia="Times New Roman" w:hAnsi="Times New Roman" w:cs="Times New Roman"/>
          <w:sz w:val="24"/>
          <w:szCs w:val="24"/>
          <w:lang w:val="en-US"/>
        </w:rPr>
        <w:t>Former President, IACHR</w:t>
      </w:r>
    </w:p>
    <w:p w14:paraId="21605FB2" w14:textId="5EF06AB4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Former</w:t>
      </w:r>
      <w:r w:rsidRPr="00A85BF9">
        <w:rPr>
          <w:rFonts w:ascii="Times New Roman" w:hAnsi="Times New Roman" w:cs="Times New Roman"/>
          <w:sz w:val="24"/>
          <w:szCs w:val="24"/>
          <w:lang w:val="en-GB"/>
        </w:rPr>
        <w:t xml:space="preserve"> Rapporteur of the IACHR on Bolivia</w:t>
      </w:r>
    </w:p>
    <w:p w14:paraId="0943F547" w14:textId="77777777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254E75" w14:textId="77777777" w:rsidR="00A85BF9" w:rsidRPr="00345153" w:rsidRDefault="00A85BF9" w:rsidP="00A85BF9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>James Cavallaro</w:t>
      </w:r>
    </w:p>
    <w:p w14:paraId="12C49C60" w14:textId="20CDCC5A" w:rsid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Former </w:t>
      </w:r>
      <w:r w:rsidRPr="00345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President,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IACHR</w:t>
      </w:r>
    </w:p>
    <w:p w14:paraId="3DE16668" w14:textId="77777777" w:rsid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AFD263" w14:textId="77777777" w:rsidR="00A85BF9" w:rsidRDefault="00A85BF9" w:rsidP="00A85BF9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Robert Goldman</w:t>
      </w:r>
    </w:p>
    <w:p w14:paraId="4FD20978" w14:textId="67C7907B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Former President, IACHR</w:t>
      </w:r>
    </w:p>
    <w:p w14:paraId="47531C24" w14:textId="77777777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F21264" w14:textId="77777777" w:rsidR="004A1BD7" w:rsidRPr="00A85BF9" w:rsidRDefault="004A1BD7" w:rsidP="004A1BD7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Tracy Robinson</w:t>
      </w:r>
    </w:p>
    <w:p w14:paraId="67B85EBE" w14:textId="68D7449A" w:rsidR="004A1BD7" w:rsidRDefault="004A1BD7" w:rsidP="004A1BD7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President</w:t>
      </w: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, IACHR</w:t>
      </w:r>
    </w:p>
    <w:p w14:paraId="4C72F1B6" w14:textId="77777777" w:rsidR="004A1BD7" w:rsidRPr="00A85BF9" w:rsidRDefault="004A1BD7" w:rsidP="004A1BD7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6B62C0" w14:textId="77777777" w:rsidR="00A85BF9" w:rsidRPr="00A85BF9" w:rsidRDefault="00A85BF9" w:rsidP="00A85BF9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Paulo Vannuchi</w:t>
      </w:r>
    </w:p>
    <w:p w14:paraId="64B83923" w14:textId="4650B4E9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Former Commissioner, IACHR</w:t>
      </w:r>
    </w:p>
    <w:p w14:paraId="0A74E84F" w14:textId="77777777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00C417" w14:textId="77777777" w:rsidR="00A85BF9" w:rsidRPr="00A85BF9" w:rsidRDefault="00A85BF9" w:rsidP="00A85BF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Rosa María Ortiz</w:t>
      </w:r>
    </w:p>
    <w:p w14:paraId="2EF47241" w14:textId="6D89A69F" w:rsidR="00A85BF9" w:rsidRDefault="00A85BF9" w:rsidP="00261D28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Former Commissioner, IACHR</w:t>
      </w:r>
    </w:p>
    <w:p w14:paraId="54CA22B6" w14:textId="77777777" w:rsidR="00261D28" w:rsidRPr="00261D28" w:rsidRDefault="00261D28" w:rsidP="00261D28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72D00199" w14:textId="77777777" w:rsidR="00A85BF9" w:rsidRPr="00A85BF9" w:rsidRDefault="00A85BF9" w:rsidP="00A85BF9">
      <w:pPr>
        <w:pStyle w:val="Pargrafoda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Victor Abramovich</w:t>
      </w:r>
    </w:p>
    <w:p w14:paraId="30DA508E" w14:textId="5B5A65E9" w:rsidR="00A85BF9" w:rsidRPr="00A85BF9" w:rsidRDefault="00A85BF9" w:rsidP="00A85BF9">
      <w:pPr>
        <w:pStyle w:val="Pargrafoda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Former Commissioner</w:t>
      </w:r>
      <w:r w:rsidRPr="00A85BF9">
        <w:rPr>
          <w:rFonts w:ascii="Times New Roman" w:eastAsia="Times New Roman" w:hAnsi="Times New Roman" w:cs="Times New Roman"/>
          <w:sz w:val="24"/>
          <w:szCs w:val="24"/>
          <w:lang w:val="en-US"/>
        </w:rPr>
        <w:t>, IACHR</w:t>
      </w:r>
    </w:p>
    <w:p w14:paraId="7B34D542" w14:textId="77777777" w:rsidR="00DC6B8B" w:rsidRPr="00A85BF9" w:rsidRDefault="00EF3FB1" w:rsidP="003B2C54">
      <w:pPr>
        <w:spacing w:after="0" w:line="240" w:lineRule="auto"/>
        <w:rPr>
          <w:sz w:val="24"/>
          <w:szCs w:val="24"/>
          <w:lang w:val="en-US"/>
        </w:rPr>
      </w:pPr>
    </w:p>
    <w:sectPr w:rsidR="00DC6B8B" w:rsidRPr="00A85BF9" w:rsidSect="0057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A73A" w14:textId="77777777" w:rsidR="00EF3FB1" w:rsidRDefault="00EF3FB1" w:rsidP="003B2C54">
      <w:pPr>
        <w:spacing w:after="0" w:line="240" w:lineRule="auto"/>
      </w:pPr>
      <w:r>
        <w:separator/>
      </w:r>
    </w:p>
  </w:endnote>
  <w:endnote w:type="continuationSeparator" w:id="0">
    <w:p w14:paraId="14AA78DF" w14:textId="77777777" w:rsidR="00EF3FB1" w:rsidRDefault="00EF3FB1" w:rsidP="003B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B10E" w14:textId="77777777" w:rsidR="00EF3FB1" w:rsidRDefault="00EF3FB1" w:rsidP="003B2C54">
      <w:pPr>
        <w:spacing w:after="0" w:line="240" w:lineRule="auto"/>
      </w:pPr>
      <w:r>
        <w:separator/>
      </w:r>
    </w:p>
  </w:footnote>
  <w:footnote w:type="continuationSeparator" w:id="0">
    <w:p w14:paraId="05CB74D6" w14:textId="77777777" w:rsidR="00EF3FB1" w:rsidRDefault="00EF3FB1" w:rsidP="003B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E7C"/>
    <w:multiLevelType w:val="hybridMultilevel"/>
    <w:tmpl w:val="323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F"/>
    <w:rsid w:val="00005C40"/>
    <w:rsid w:val="00042220"/>
    <w:rsid w:val="00065F44"/>
    <w:rsid w:val="000969BE"/>
    <w:rsid w:val="000B6097"/>
    <w:rsid w:val="00101152"/>
    <w:rsid w:val="0014469D"/>
    <w:rsid w:val="00162D20"/>
    <w:rsid w:val="00192CB6"/>
    <w:rsid w:val="001C424B"/>
    <w:rsid w:val="0021380C"/>
    <w:rsid w:val="002318C7"/>
    <w:rsid w:val="00251459"/>
    <w:rsid w:val="00261D28"/>
    <w:rsid w:val="00281298"/>
    <w:rsid w:val="002E39DB"/>
    <w:rsid w:val="00355C14"/>
    <w:rsid w:val="00390A8F"/>
    <w:rsid w:val="003B2C54"/>
    <w:rsid w:val="003D5BBE"/>
    <w:rsid w:val="003D7491"/>
    <w:rsid w:val="004452FF"/>
    <w:rsid w:val="004A1BD7"/>
    <w:rsid w:val="004B3DBF"/>
    <w:rsid w:val="004C5075"/>
    <w:rsid w:val="00505B2F"/>
    <w:rsid w:val="005172E4"/>
    <w:rsid w:val="00536E6C"/>
    <w:rsid w:val="005731D5"/>
    <w:rsid w:val="005B7C3B"/>
    <w:rsid w:val="005E03DB"/>
    <w:rsid w:val="00653A19"/>
    <w:rsid w:val="00685311"/>
    <w:rsid w:val="00697496"/>
    <w:rsid w:val="006A3389"/>
    <w:rsid w:val="00703A54"/>
    <w:rsid w:val="0078707F"/>
    <w:rsid w:val="00815C95"/>
    <w:rsid w:val="00871FE9"/>
    <w:rsid w:val="008F3E38"/>
    <w:rsid w:val="00A85BF9"/>
    <w:rsid w:val="00A929E0"/>
    <w:rsid w:val="00AD3AB8"/>
    <w:rsid w:val="00B162E8"/>
    <w:rsid w:val="00C15261"/>
    <w:rsid w:val="00D05956"/>
    <w:rsid w:val="00D70C37"/>
    <w:rsid w:val="00D82EB6"/>
    <w:rsid w:val="00DC7383"/>
    <w:rsid w:val="00E0612F"/>
    <w:rsid w:val="00EB0E84"/>
    <w:rsid w:val="00EC04D8"/>
    <w:rsid w:val="00ED32D8"/>
    <w:rsid w:val="00EF3FB1"/>
    <w:rsid w:val="00F30A2A"/>
    <w:rsid w:val="00F6316F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7DE7"/>
  <w15:chartTrackingRefBased/>
  <w15:docId w15:val="{C577663C-FC04-164E-9FD6-71F0E6A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DBF"/>
    <w:pPr>
      <w:spacing w:after="160" w:line="259" w:lineRule="auto"/>
    </w:pPr>
    <w:rPr>
      <w:rFonts w:ascii="Calibri" w:eastAsia="Calibri" w:hAnsi="Calibri" w:cs="Calibri"/>
      <w:sz w:val="22"/>
      <w:szCs w:val="22"/>
      <w:lang w:val="pt-BR" w:eastAsia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3DB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3DB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496"/>
    <w:rPr>
      <w:rFonts w:ascii="Segoe UI" w:eastAsia="Calibri" w:hAnsi="Segoe UI" w:cs="Segoe UI"/>
      <w:sz w:val="18"/>
      <w:szCs w:val="18"/>
      <w:lang w:val="pt-BR" w:eastAsia="es-AR"/>
    </w:rPr>
  </w:style>
  <w:style w:type="paragraph" w:styleId="Cabealho">
    <w:name w:val="header"/>
    <w:basedOn w:val="Normal"/>
    <w:link w:val="CabealhoChar"/>
    <w:uiPriority w:val="99"/>
    <w:unhideWhenUsed/>
    <w:rsid w:val="003B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C54"/>
    <w:rPr>
      <w:rFonts w:ascii="Calibri" w:eastAsia="Calibri" w:hAnsi="Calibri" w:cs="Calibri"/>
      <w:sz w:val="22"/>
      <w:szCs w:val="22"/>
      <w:lang w:val="pt-BR" w:eastAsia="es-AR"/>
    </w:rPr>
  </w:style>
  <w:style w:type="paragraph" w:styleId="Rodap">
    <w:name w:val="footer"/>
    <w:basedOn w:val="Normal"/>
    <w:link w:val="RodapChar"/>
    <w:uiPriority w:val="99"/>
    <w:unhideWhenUsed/>
    <w:rsid w:val="003B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C54"/>
    <w:rPr>
      <w:rFonts w:ascii="Calibri" w:eastAsia="Calibri" w:hAnsi="Calibri" w:cs="Calibri"/>
      <w:sz w:val="22"/>
      <w:szCs w:val="22"/>
      <w:lang w:val="pt-BR" w:eastAsia="es-AR"/>
    </w:rPr>
  </w:style>
  <w:style w:type="paragraph" w:styleId="PargrafodaLista">
    <w:name w:val="List Paragraph"/>
    <w:basedOn w:val="Normal"/>
    <w:uiPriority w:val="34"/>
    <w:qFormat/>
    <w:rsid w:val="00A8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en/iachr/media_center/PReleases/2019/328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as.org/en/iachr/media_center/PReleases/2020/013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as.org/en/iachr/media_center/PReleases/2019/32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6F7F-DF49-4659-BA8D-11A356E7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Ledebur</dc:creator>
  <cp:keywords/>
  <dc:description/>
  <cp:lastModifiedBy>Camila</cp:lastModifiedBy>
  <cp:revision>10</cp:revision>
  <dcterms:created xsi:type="dcterms:W3CDTF">2020-02-26T18:55:00Z</dcterms:created>
  <dcterms:modified xsi:type="dcterms:W3CDTF">2020-02-28T22:30:00Z</dcterms:modified>
</cp:coreProperties>
</file>